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4B7A3" w14:textId="1CFCEAB0" w:rsidR="007A1285" w:rsidRDefault="007A1285" w:rsidP="007A5AA9">
      <w:pPr>
        <w:ind w:left="0" w:firstLine="0"/>
        <w:rPr>
          <w:szCs w:val="24"/>
          <w:lang w:eastAsia="en-US"/>
        </w:rPr>
      </w:pPr>
      <w:r w:rsidRPr="007A1285">
        <w:rPr>
          <w:szCs w:val="24"/>
          <w:lang w:eastAsia="en-US"/>
        </w:rPr>
        <w:t>En el presente mes de julio de 2022, el Consejo Técnico de la Contaduría Pública CTCP, publico su plan de trabajo para el segundo semestre de 2022, en cumplimiento de lo señalado en el numeral 1 del Artículo 8 de la Ley 1314 de 2009.</w:t>
      </w:r>
    </w:p>
    <w:p w14:paraId="2DC414BE" w14:textId="77777777" w:rsidR="007A1285" w:rsidRPr="007A1285" w:rsidRDefault="007A1285" w:rsidP="007A1285">
      <w:pPr>
        <w:rPr>
          <w:szCs w:val="24"/>
          <w:lang w:eastAsia="en-US"/>
        </w:rPr>
      </w:pPr>
    </w:p>
    <w:p w14:paraId="2B85A73B" w14:textId="565C7658" w:rsidR="007A1285" w:rsidRDefault="007A1285" w:rsidP="007A1285">
      <w:pPr>
        <w:rPr>
          <w:szCs w:val="24"/>
          <w:lang w:eastAsia="en-US"/>
        </w:rPr>
      </w:pPr>
      <w:r w:rsidRPr="007A1285">
        <w:rPr>
          <w:szCs w:val="24"/>
          <w:lang w:eastAsia="en-US"/>
        </w:rPr>
        <w:t>Con el propósito de direccionar sus actividades como órgano de normalización técnica, el CTCP ha actualizado el programa de trabajo para el segundo semestre del año 2022, el cual se fundamenta en las actividades misionales que la Ley le asignó como órgano de normalización técnica, esto es, la de emitir recomendaciones a las autoridades de regulación sobre las normas de contabilidad, información financiera y aseguramiento de información que deben regir en el país y dar orientación técnica sobre la aplicación de estos marcos normativos, así como las funciones establecidas por el Artículo 33 de la Ley 43 de 1990.</w:t>
      </w:r>
    </w:p>
    <w:p w14:paraId="3434E616" w14:textId="77777777" w:rsidR="007A1285" w:rsidRPr="007A1285" w:rsidRDefault="007A1285" w:rsidP="007A1285">
      <w:pPr>
        <w:rPr>
          <w:szCs w:val="24"/>
          <w:lang w:eastAsia="en-US"/>
        </w:rPr>
      </w:pPr>
    </w:p>
    <w:p w14:paraId="416D530F" w14:textId="05A44473" w:rsidR="007A1285" w:rsidRDefault="007A1285" w:rsidP="007A1285">
      <w:pPr>
        <w:rPr>
          <w:szCs w:val="24"/>
          <w:lang w:eastAsia="en-US"/>
        </w:rPr>
      </w:pPr>
      <w:r w:rsidRPr="007A1285">
        <w:rPr>
          <w:szCs w:val="24"/>
          <w:lang w:eastAsia="en-US"/>
        </w:rPr>
        <w:t>Dentro del plan propuesto se resaltan las siguientes actividades:</w:t>
      </w:r>
    </w:p>
    <w:p w14:paraId="09E2A235" w14:textId="77777777" w:rsidR="007A1285" w:rsidRPr="007A1285" w:rsidRDefault="007A1285" w:rsidP="007A1285">
      <w:pPr>
        <w:rPr>
          <w:szCs w:val="24"/>
          <w:lang w:eastAsia="en-US"/>
        </w:rPr>
      </w:pPr>
    </w:p>
    <w:p w14:paraId="789FDDEA" w14:textId="6FDD2148" w:rsidR="007A1285" w:rsidRPr="007A1285" w:rsidRDefault="007A1285" w:rsidP="00610939">
      <w:pPr>
        <w:pStyle w:val="Prrafodelista"/>
        <w:numPr>
          <w:ilvl w:val="0"/>
          <w:numId w:val="38"/>
        </w:numPr>
        <w:rPr>
          <w:szCs w:val="24"/>
          <w:lang w:eastAsia="en-US"/>
        </w:rPr>
      </w:pPr>
      <w:r w:rsidRPr="007A1285">
        <w:rPr>
          <w:szCs w:val="24"/>
          <w:lang w:eastAsia="en-US"/>
        </w:rPr>
        <w:t xml:space="preserve">Presentación del anteproyecto de decreto para la reglamentación de las disposiciones vigentes sobre la revisoría fiscal. </w:t>
      </w:r>
    </w:p>
    <w:p w14:paraId="2C36CD49" w14:textId="77777777" w:rsidR="007A1285" w:rsidRPr="007A1285" w:rsidRDefault="007A1285" w:rsidP="007A1285">
      <w:pPr>
        <w:pStyle w:val="Prrafodelista"/>
        <w:numPr>
          <w:ilvl w:val="0"/>
          <w:numId w:val="38"/>
        </w:numPr>
        <w:rPr>
          <w:szCs w:val="24"/>
          <w:lang w:eastAsia="en-US"/>
        </w:rPr>
      </w:pPr>
      <w:r w:rsidRPr="007A1285">
        <w:rPr>
          <w:szCs w:val="24"/>
          <w:lang w:eastAsia="en-US"/>
        </w:rPr>
        <w:t>Análisis final y presentación del anteproyecto de la ley para la reglamentación de la profesión contable a los Ministerios de Comercio, Industria y Turismo y Hacienda y Crédito Público.</w:t>
      </w:r>
    </w:p>
    <w:p w14:paraId="39BC3E06" w14:textId="51C9A808" w:rsidR="007A1285" w:rsidRPr="007A1285" w:rsidRDefault="007A1285" w:rsidP="004812F2">
      <w:pPr>
        <w:pStyle w:val="Prrafodelista"/>
        <w:numPr>
          <w:ilvl w:val="0"/>
          <w:numId w:val="38"/>
        </w:numPr>
        <w:rPr>
          <w:szCs w:val="24"/>
          <w:lang w:eastAsia="en-US"/>
        </w:rPr>
      </w:pPr>
      <w:r w:rsidRPr="007A1285">
        <w:rPr>
          <w:szCs w:val="24"/>
          <w:lang w:eastAsia="en-US"/>
        </w:rPr>
        <w:t>Revisión analítica y presentación del anteproyecto de ley de actualización y modernización del ejercicio de la revisoría fiscal a los Ministerios de Comercio, Industria y Turismo y Hacienda y Crédito Público.</w:t>
      </w:r>
    </w:p>
    <w:p w14:paraId="17355376" w14:textId="77777777" w:rsidR="007A1285" w:rsidRPr="007A1285" w:rsidRDefault="007A1285" w:rsidP="007A1285">
      <w:pPr>
        <w:pStyle w:val="Prrafodelista"/>
        <w:numPr>
          <w:ilvl w:val="0"/>
          <w:numId w:val="38"/>
        </w:numPr>
        <w:rPr>
          <w:szCs w:val="24"/>
          <w:lang w:eastAsia="en-US"/>
        </w:rPr>
      </w:pPr>
      <w:r w:rsidRPr="007A1285">
        <w:rPr>
          <w:szCs w:val="24"/>
          <w:lang w:eastAsia="en-US"/>
        </w:rPr>
        <w:t>Elaboración de orientación técnica profesional sobre el ejercicio de la revisoría fiscal.</w:t>
      </w:r>
    </w:p>
    <w:p w14:paraId="73CFA450" w14:textId="77777777" w:rsidR="007A1285" w:rsidRPr="007A1285" w:rsidRDefault="007A1285" w:rsidP="007A1285">
      <w:pPr>
        <w:pStyle w:val="Prrafodelista"/>
        <w:numPr>
          <w:ilvl w:val="0"/>
          <w:numId w:val="38"/>
        </w:numPr>
        <w:rPr>
          <w:szCs w:val="24"/>
          <w:lang w:eastAsia="en-US"/>
        </w:rPr>
      </w:pPr>
      <w:r w:rsidRPr="007A1285">
        <w:rPr>
          <w:szCs w:val="24"/>
          <w:lang w:eastAsia="en-US"/>
        </w:rPr>
        <w:t>Actualización de la Orientación Técnica No. 14 sobre las Entidades sin Ánimo de Lucro ESAL.</w:t>
      </w:r>
    </w:p>
    <w:p w14:paraId="7FDF9814" w14:textId="77777777" w:rsidR="007A1285" w:rsidRPr="007A1285" w:rsidRDefault="007A1285" w:rsidP="007A1285">
      <w:pPr>
        <w:rPr>
          <w:szCs w:val="24"/>
          <w:lang w:eastAsia="en-US"/>
        </w:rPr>
      </w:pPr>
    </w:p>
    <w:p w14:paraId="3FDA43C2" w14:textId="77777777" w:rsidR="007A1285" w:rsidRPr="007A1285" w:rsidRDefault="007A1285" w:rsidP="007A1285">
      <w:pPr>
        <w:rPr>
          <w:b/>
          <w:bCs/>
          <w:szCs w:val="24"/>
          <w:lang w:eastAsia="en-US"/>
        </w:rPr>
      </w:pPr>
      <w:r w:rsidRPr="007A1285">
        <w:rPr>
          <w:b/>
          <w:bCs/>
          <w:szCs w:val="24"/>
          <w:lang w:eastAsia="en-US"/>
        </w:rPr>
        <w:t xml:space="preserve">Ver documento completo </w:t>
      </w:r>
    </w:p>
    <w:p w14:paraId="33663322" w14:textId="1995DA44" w:rsidR="007A1285" w:rsidRPr="007A1285" w:rsidRDefault="007A1285" w:rsidP="007A1285">
      <w:pPr>
        <w:rPr>
          <w:szCs w:val="24"/>
          <w:lang w:eastAsia="en-US"/>
        </w:rPr>
      </w:pPr>
      <w:hyperlink r:id="rId7" w:history="1">
        <w:r w:rsidRPr="000209D8">
          <w:rPr>
            <w:rStyle w:val="Hipervnculo"/>
            <w:szCs w:val="24"/>
            <w:lang w:eastAsia="en-US"/>
          </w:rPr>
          <w:t>www.ctcp.gov.co/que-es-el-ctcp/sesiones/planes-de-trabajo/2018-1-1-1-1/plan-de-trabajo-ctcp-segundo-semestre-2022</w:t>
        </w:r>
      </w:hyperlink>
      <w:r>
        <w:rPr>
          <w:szCs w:val="24"/>
          <w:lang w:eastAsia="en-US"/>
        </w:rPr>
        <w:t xml:space="preserve"> </w:t>
      </w:r>
    </w:p>
    <w:p w14:paraId="72C46807" w14:textId="77777777" w:rsidR="007A1285" w:rsidRPr="007A1285" w:rsidRDefault="007A1285" w:rsidP="007A1285">
      <w:pPr>
        <w:rPr>
          <w:szCs w:val="24"/>
          <w:lang w:eastAsia="en-US"/>
        </w:rPr>
      </w:pPr>
    </w:p>
    <w:p w14:paraId="73D7DC16" w14:textId="77777777" w:rsidR="007A1285" w:rsidRPr="007A1285" w:rsidRDefault="007A1285" w:rsidP="007A1285">
      <w:pPr>
        <w:rPr>
          <w:b/>
          <w:bCs/>
          <w:szCs w:val="24"/>
          <w:lang w:eastAsia="en-US"/>
        </w:rPr>
      </w:pPr>
      <w:r w:rsidRPr="007A1285">
        <w:rPr>
          <w:b/>
          <w:bCs/>
          <w:szCs w:val="24"/>
          <w:lang w:eastAsia="en-US"/>
        </w:rPr>
        <w:t xml:space="preserve">FUENTE: </w:t>
      </w:r>
    </w:p>
    <w:p w14:paraId="71F0720D" w14:textId="31479C7E" w:rsidR="007A5AA9" w:rsidRDefault="007A1285" w:rsidP="00501F0D">
      <w:pPr>
        <w:rPr>
          <w:szCs w:val="24"/>
          <w:lang w:eastAsia="en-US"/>
        </w:rPr>
      </w:pPr>
      <w:r w:rsidRPr="007A1285">
        <w:rPr>
          <w:szCs w:val="24"/>
          <w:lang w:eastAsia="en-US"/>
        </w:rPr>
        <w:t>Página</w:t>
      </w:r>
      <w:r w:rsidRPr="007A1285">
        <w:rPr>
          <w:szCs w:val="24"/>
          <w:lang w:eastAsia="en-US"/>
        </w:rPr>
        <w:t xml:space="preserve"> Web Consejo Técnico de la Contaduría Publica</w:t>
      </w:r>
    </w:p>
    <w:p w14:paraId="234B649E" w14:textId="77777777" w:rsidR="007A5AA9" w:rsidRDefault="007A5AA9" w:rsidP="00501F0D"/>
    <w:p w14:paraId="2D8F5817" w14:textId="6F3336A1" w:rsidR="007A5AA9" w:rsidRDefault="007A5AA9" w:rsidP="00501F0D"/>
    <w:p w14:paraId="1AC3BB3F" w14:textId="61F323FF" w:rsidR="007A5AA9" w:rsidRDefault="007A5AA9" w:rsidP="00501F0D"/>
    <w:p w14:paraId="47B8CBBF" w14:textId="77777777" w:rsidR="007A5AA9" w:rsidRDefault="007A5AA9" w:rsidP="00501F0D"/>
    <w:p w14:paraId="5A241D9A" w14:textId="77777777" w:rsidR="00987EA5" w:rsidRDefault="00987EA5" w:rsidP="00501F0D"/>
    <w:p w14:paraId="76BA71FB" w14:textId="30AB4A39" w:rsidR="00987EA5" w:rsidRDefault="00987EA5" w:rsidP="00501F0D">
      <w:r>
        <w:t>Cordialmente,</w:t>
      </w:r>
    </w:p>
    <w:p w14:paraId="201124A2" w14:textId="77777777" w:rsidR="00987EA5" w:rsidRDefault="00987EA5" w:rsidP="00501F0D"/>
    <w:p w14:paraId="41266777" w14:textId="77777777" w:rsidR="00987EA5" w:rsidRPr="001E5343" w:rsidRDefault="00987EA5" w:rsidP="00987EA5">
      <w:pPr>
        <w:spacing w:line="240" w:lineRule="auto"/>
        <w:rPr>
          <w:b/>
          <w:szCs w:val="24"/>
        </w:rPr>
      </w:pPr>
      <w:r w:rsidRPr="001E5343">
        <w:rPr>
          <w:b/>
          <w:szCs w:val="24"/>
        </w:rPr>
        <w:t xml:space="preserve">COMUNICACIONES </w:t>
      </w:r>
    </w:p>
    <w:p w14:paraId="795C1D83" w14:textId="77777777" w:rsidR="00987EA5" w:rsidRPr="008F2BD7" w:rsidRDefault="00987EA5" w:rsidP="00987EA5">
      <w:pPr>
        <w:spacing w:line="240" w:lineRule="auto"/>
        <w:rPr>
          <w:bCs/>
          <w:szCs w:val="24"/>
        </w:rPr>
      </w:pPr>
      <w:r w:rsidRPr="008F2BD7">
        <w:rPr>
          <w:bCs/>
          <w:szCs w:val="24"/>
        </w:rPr>
        <w:t>Kreston RM S.A.</w:t>
      </w:r>
    </w:p>
    <w:p w14:paraId="5DE53043" w14:textId="77777777" w:rsidR="00987EA5" w:rsidRPr="008F2BD7" w:rsidRDefault="00987EA5" w:rsidP="00987EA5">
      <w:pPr>
        <w:spacing w:line="240" w:lineRule="auto"/>
        <w:rPr>
          <w:bCs/>
          <w:szCs w:val="24"/>
        </w:rPr>
      </w:pPr>
      <w:r w:rsidRPr="008F2BD7">
        <w:rPr>
          <w:bCs/>
          <w:szCs w:val="24"/>
        </w:rPr>
        <w:t>Kreston Colombia</w:t>
      </w:r>
    </w:p>
    <w:p w14:paraId="12699025" w14:textId="66595165" w:rsidR="007A5AA9" w:rsidRPr="007A5AA9" w:rsidRDefault="00987EA5" w:rsidP="007A5AA9">
      <w:pPr>
        <w:spacing w:line="240" w:lineRule="auto"/>
        <w:rPr>
          <w:bCs/>
          <w:szCs w:val="24"/>
        </w:rPr>
      </w:pPr>
      <w:r w:rsidRPr="008F2BD7">
        <w:rPr>
          <w:bCs/>
          <w:szCs w:val="24"/>
        </w:rPr>
        <w:t>Miembros de Kreston Global</w:t>
      </w:r>
    </w:p>
    <w:sectPr w:rsidR="007A5AA9" w:rsidRPr="007A5AA9" w:rsidSect="007A5AA9">
      <w:headerReference w:type="default" r:id="rId8"/>
      <w:pgSz w:w="12240" w:h="15840"/>
      <w:pgMar w:top="2552" w:right="2268" w:bottom="851" w:left="907" w:header="119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D3013" w14:textId="77777777" w:rsidR="004B39FA" w:rsidRDefault="004B39FA" w:rsidP="00501F0D">
      <w:pPr>
        <w:spacing w:line="240" w:lineRule="auto"/>
      </w:pPr>
      <w:r>
        <w:separator/>
      </w:r>
    </w:p>
  </w:endnote>
  <w:endnote w:type="continuationSeparator" w:id="0">
    <w:p w14:paraId="694E6BBC" w14:textId="77777777" w:rsidR="004B39FA" w:rsidRDefault="004B39FA" w:rsidP="00501F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E1472" w14:textId="77777777" w:rsidR="004B39FA" w:rsidRDefault="004B39FA" w:rsidP="00501F0D">
      <w:pPr>
        <w:spacing w:line="240" w:lineRule="auto"/>
      </w:pPr>
      <w:r>
        <w:separator/>
      </w:r>
    </w:p>
  </w:footnote>
  <w:footnote w:type="continuationSeparator" w:id="0">
    <w:p w14:paraId="69CA73D4" w14:textId="77777777" w:rsidR="004B39FA" w:rsidRDefault="004B39FA" w:rsidP="00501F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5C681" w14:textId="58D1644C" w:rsidR="00501F0D" w:rsidRDefault="008F2BD7">
    <w:pPr>
      <w:pStyle w:val="Encabezado"/>
    </w:pPr>
    <w:r>
      <w:rPr>
        <w:noProof/>
      </w:rPr>
      <mc:AlternateContent>
        <mc:Choice Requires="wps">
          <w:drawing>
            <wp:anchor distT="0" distB="0" distL="114300" distR="114300" simplePos="0" relativeHeight="251661312" behindDoc="0" locked="0" layoutInCell="1" hidden="0" allowOverlap="1" wp14:anchorId="32C98414" wp14:editId="140412B9">
              <wp:simplePos x="0" y="0"/>
              <wp:positionH relativeFrom="column">
                <wp:posOffset>1481455</wp:posOffset>
              </wp:positionH>
              <wp:positionV relativeFrom="paragraph">
                <wp:posOffset>-51434</wp:posOffset>
              </wp:positionV>
              <wp:extent cx="4634865" cy="723900"/>
              <wp:effectExtent l="0" t="0" r="0" b="0"/>
              <wp:wrapNone/>
              <wp:docPr id="4" name="Rectángulo 4"/>
              <wp:cNvGraphicFramePr/>
              <a:graphic xmlns:a="http://schemas.openxmlformats.org/drawingml/2006/main">
                <a:graphicData uri="http://schemas.microsoft.com/office/word/2010/wordprocessingShape">
                  <wps:wsp>
                    <wps:cNvSpPr/>
                    <wps:spPr>
                      <a:xfrm>
                        <a:off x="0" y="0"/>
                        <a:ext cx="4634865" cy="723900"/>
                      </a:xfrm>
                      <a:prstGeom prst="rect">
                        <a:avLst/>
                      </a:prstGeom>
                      <a:solidFill>
                        <a:schemeClr val="lt1"/>
                      </a:solidFill>
                      <a:ln>
                        <a:noFill/>
                      </a:ln>
                    </wps:spPr>
                    <wps:txbx>
                      <w:txbxContent>
                        <w:p w14:paraId="10F92B48" w14:textId="02CB155E" w:rsidR="007A1285" w:rsidRPr="007A1285" w:rsidRDefault="007A1285" w:rsidP="007A1285">
                          <w:pPr>
                            <w:spacing w:line="258" w:lineRule="auto"/>
                            <w:jc w:val="right"/>
                            <w:textDirection w:val="btLr"/>
                            <w:rPr>
                              <w:rFonts w:ascii="Arial" w:hAnsi="Arial" w:cs="Arial"/>
                              <w:b/>
                              <w:bCs/>
                              <w:color w:val="0C324C"/>
                              <w:sz w:val="28"/>
                              <w:szCs w:val="24"/>
                            </w:rPr>
                          </w:pPr>
                          <w:r w:rsidRPr="007A1285">
                            <w:rPr>
                              <w:rFonts w:ascii="Arial" w:hAnsi="Arial" w:cs="Arial"/>
                              <w:b/>
                              <w:bCs/>
                              <w:color w:val="0C324C"/>
                              <w:sz w:val="28"/>
                              <w:szCs w:val="24"/>
                            </w:rPr>
                            <w:t xml:space="preserve">Plan De Trabajo Para El Segundo Semestre De 2022 </w:t>
                          </w:r>
                        </w:p>
                        <w:p w14:paraId="14172583" w14:textId="763AB535" w:rsidR="00501F0D" w:rsidRDefault="00501F0D" w:rsidP="00501F0D">
                          <w:pPr>
                            <w:spacing w:line="258" w:lineRule="auto"/>
                            <w:jc w:val="right"/>
                            <w:textDirection w:val="btLr"/>
                          </w:pPr>
                        </w:p>
                        <w:p w14:paraId="5706C2EB" w14:textId="7A6EDEE6" w:rsidR="00501F0D" w:rsidRPr="00D944D7" w:rsidRDefault="00501F0D" w:rsidP="00501F0D">
                          <w:pPr>
                            <w:spacing w:line="258" w:lineRule="auto"/>
                            <w:jc w:val="right"/>
                            <w:textDirection w:val="btLr"/>
                          </w:pPr>
                          <w:r w:rsidRPr="00D944D7">
                            <w:rPr>
                              <w:rFonts w:ascii="Arial" w:eastAsia="Arial" w:hAnsi="Arial" w:cs="Arial"/>
                              <w:color w:val="00B0F0"/>
                            </w:rPr>
                            <w:t xml:space="preserve">Circular KRM No. </w:t>
                          </w:r>
                          <w:r w:rsidR="008F2BD7">
                            <w:rPr>
                              <w:rFonts w:ascii="Arial" w:eastAsia="Arial" w:hAnsi="Arial" w:cs="Arial"/>
                              <w:color w:val="00B0F0"/>
                            </w:rPr>
                            <w:t>02</w:t>
                          </w:r>
                          <w:r w:rsidR="007A1285">
                            <w:rPr>
                              <w:rFonts w:ascii="Arial" w:eastAsia="Arial" w:hAnsi="Arial" w:cs="Arial"/>
                              <w:color w:val="00B0F0"/>
                            </w:rPr>
                            <w:t>6</w:t>
                          </w:r>
                          <w:r>
                            <w:rPr>
                              <w:rFonts w:ascii="Arial" w:eastAsia="Arial" w:hAnsi="Arial" w:cs="Arial"/>
                              <w:color w:val="00B0F0"/>
                            </w:rPr>
                            <w:t xml:space="preserve"> </w:t>
                          </w:r>
                          <w:r w:rsidRPr="00D944D7">
                            <w:rPr>
                              <w:rFonts w:ascii="Arial" w:eastAsia="Arial" w:hAnsi="Arial" w:cs="Arial"/>
                              <w:color w:val="00B0F0"/>
                            </w:rPr>
                            <w:t>-</w:t>
                          </w:r>
                          <w:r>
                            <w:rPr>
                              <w:rFonts w:ascii="Arial" w:eastAsia="Arial" w:hAnsi="Arial" w:cs="Arial"/>
                              <w:color w:val="00B0F0"/>
                            </w:rPr>
                            <w:t xml:space="preserve"> </w:t>
                          </w:r>
                          <w:r w:rsidRPr="00D944D7">
                            <w:rPr>
                              <w:rFonts w:ascii="Arial" w:eastAsia="Arial" w:hAnsi="Arial" w:cs="Arial"/>
                              <w:color w:val="00B0F0"/>
                            </w:rPr>
                            <w:t xml:space="preserve">22/ </w:t>
                          </w:r>
                          <w:r w:rsidR="008F2BD7">
                            <w:rPr>
                              <w:rFonts w:ascii="Arial" w:eastAsia="Arial" w:hAnsi="Arial" w:cs="Arial"/>
                              <w:color w:val="00B0F0"/>
                            </w:rPr>
                            <w:t>0</w:t>
                          </w:r>
                          <w:r w:rsidR="007A1285">
                            <w:rPr>
                              <w:rFonts w:ascii="Arial" w:eastAsia="Arial" w:hAnsi="Arial" w:cs="Arial"/>
                              <w:color w:val="00B0F0"/>
                            </w:rPr>
                            <w:t>9</w:t>
                          </w:r>
                          <w:r w:rsidRPr="00D944D7">
                            <w:rPr>
                              <w:rFonts w:ascii="Arial" w:eastAsia="Arial" w:hAnsi="Arial" w:cs="Arial"/>
                              <w:color w:val="00B0F0"/>
                            </w:rPr>
                            <w:t xml:space="preserve"> de </w:t>
                          </w:r>
                          <w:r w:rsidR="008F2BD7">
                            <w:rPr>
                              <w:rFonts w:ascii="Arial" w:eastAsia="Arial" w:hAnsi="Arial" w:cs="Arial"/>
                              <w:color w:val="00B0F0"/>
                            </w:rPr>
                            <w:t>agosto</w:t>
                          </w:r>
                          <w:r w:rsidRPr="00D944D7">
                            <w:rPr>
                              <w:rFonts w:ascii="Arial" w:eastAsia="Arial" w:hAnsi="Arial" w:cs="Arial"/>
                              <w:color w:val="00B0F0"/>
                            </w:rPr>
                            <w:t>, 2022</w:t>
                          </w:r>
                        </w:p>
                        <w:p w14:paraId="39709148" w14:textId="77777777" w:rsidR="00501F0D" w:rsidRDefault="00501F0D" w:rsidP="00501F0D">
                          <w:pPr>
                            <w:spacing w:line="258" w:lineRule="auto"/>
                            <w:jc w:val="right"/>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2C98414" id="Rectángulo 4" o:spid="_x0000_s1026" style="position:absolute;left:0;text-align:left;margin-left:116.65pt;margin-top:-4.05pt;width:364.95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" fillcolor="white [3201]" stroked="f">
              <v:textbox inset="2.53958mm,1.2694mm,2.53958mm,1.2694mm">
                <w:txbxContent>
                  <w:p w14:paraId="10F92B48" w14:textId="02CB155E" w:rsidR="007A1285" w:rsidRPr="007A1285" w:rsidRDefault="007A1285" w:rsidP="007A1285">
                    <w:pPr>
                      <w:spacing w:line="258" w:lineRule="auto"/>
                      <w:jc w:val="right"/>
                      <w:textDirection w:val="btLr"/>
                      <w:rPr>
                        <w:rFonts w:ascii="Arial" w:hAnsi="Arial" w:cs="Arial"/>
                        <w:b/>
                        <w:bCs/>
                        <w:color w:val="0C324C"/>
                        <w:sz w:val="28"/>
                        <w:szCs w:val="24"/>
                      </w:rPr>
                    </w:pPr>
                    <w:r w:rsidRPr="007A1285">
                      <w:rPr>
                        <w:rFonts w:ascii="Arial" w:hAnsi="Arial" w:cs="Arial"/>
                        <w:b/>
                        <w:bCs/>
                        <w:color w:val="0C324C"/>
                        <w:sz w:val="28"/>
                        <w:szCs w:val="24"/>
                      </w:rPr>
                      <w:t xml:space="preserve">Plan De Trabajo Para El Segundo Semestre De 2022 </w:t>
                    </w:r>
                  </w:p>
                  <w:p w14:paraId="14172583" w14:textId="763AB535" w:rsidR="00501F0D" w:rsidRDefault="00501F0D" w:rsidP="00501F0D">
                    <w:pPr>
                      <w:spacing w:line="258" w:lineRule="auto"/>
                      <w:jc w:val="right"/>
                      <w:textDirection w:val="btLr"/>
                    </w:pPr>
                  </w:p>
                  <w:p w14:paraId="5706C2EB" w14:textId="7A6EDEE6" w:rsidR="00501F0D" w:rsidRPr="00D944D7" w:rsidRDefault="00501F0D" w:rsidP="00501F0D">
                    <w:pPr>
                      <w:spacing w:line="258" w:lineRule="auto"/>
                      <w:jc w:val="right"/>
                      <w:textDirection w:val="btLr"/>
                    </w:pPr>
                    <w:r w:rsidRPr="00D944D7">
                      <w:rPr>
                        <w:rFonts w:ascii="Arial" w:eastAsia="Arial" w:hAnsi="Arial" w:cs="Arial"/>
                        <w:color w:val="00B0F0"/>
                      </w:rPr>
                      <w:t xml:space="preserve">Circular KRM No. </w:t>
                    </w:r>
                    <w:r w:rsidR="008F2BD7">
                      <w:rPr>
                        <w:rFonts w:ascii="Arial" w:eastAsia="Arial" w:hAnsi="Arial" w:cs="Arial"/>
                        <w:color w:val="00B0F0"/>
                      </w:rPr>
                      <w:t>02</w:t>
                    </w:r>
                    <w:r w:rsidR="007A1285">
                      <w:rPr>
                        <w:rFonts w:ascii="Arial" w:eastAsia="Arial" w:hAnsi="Arial" w:cs="Arial"/>
                        <w:color w:val="00B0F0"/>
                      </w:rPr>
                      <w:t>6</w:t>
                    </w:r>
                    <w:r>
                      <w:rPr>
                        <w:rFonts w:ascii="Arial" w:eastAsia="Arial" w:hAnsi="Arial" w:cs="Arial"/>
                        <w:color w:val="00B0F0"/>
                      </w:rPr>
                      <w:t xml:space="preserve"> </w:t>
                    </w:r>
                    <w:r w:rsidRPr="00D944D7">
                      <w:rPr>
                        <w:rFonts w:ascii="Arial" w:eastAsia="Arial" w:hAnsi="Arial" w:cs="Arial"/>
                        <w:color w:val="00B0F0"/>
                      </w:rPr>
                      <w:t>-</w:t>
                    </w:r>
                    <w:r>
                      <w:rPr>
                        <w:rFonts w:ascii="Arial" w:eastAsia="Arial" w:hAnsi="Arial" w:cs="Arial"/>
                        <w:color w:val="00B0F0"/>
                      </w:rPr>
                      <w:t xml:space="preserve"> </w:t>
                    </w:r>
                    <w:r w:rsidRPr="00D944D7">
                      <w:rPr>
                        <w:rFonts w:ascii="Arial" w:eastAsia="Arial" w:hAnsi="Arial" w:cs="Arial"/>
                        <w:color w:val="00B0F0"/>
                      </w:rPr>
                      <w:t xml:space="preserve">22/ </w:t>
                    </w:r>
                    <w:r w:rsidR="008F2BD7">
                      <w:rPr>
                        <w:rFonts w:ascii="Arial" w:eastAsia="Arial" w:hAnsi="Arial" w:cs="Arial"/>
                        <w:color w:val="00B0F0"/>
                      </w:rPr>
                      <w:t>0</w:t>
                    </w:r>
                    <w:r w:rsidR="007A1285">
                      <w:rPr>
                        <w:rFonts w:ascii="Arial" w:eastAsia="Arial" w:hAnsi="Arial" w:cs="Arial"/>
                        <w:color w:val="00B0F0"/>
                      </w:rPr>
                      <w:t>9</w:t>
                    </w:r>
                    <w:r w:rsidRPr="00D944D7">
                      <w:rPr>
                        <w:rFonts w:ascii="Arial" w:eastAsia="Arial" w:hAnsi="Arial" w:cs="Arial"/>
                        <w:color w:val="00B0F0"/>
                      </w:rPr>
                      <w:t xml:space="preserve"> de </w:t>
                    </w:r>
                    <w:r w:rsidR="008F2BD7">
                      <w:rPr>
                        <w:rFonts w:ascii="Arial" w:eastAsia="Arial" w:hAnsi="Arial" w:cs="Arial"/>
                        <w:color w:val="00B0F0"/>
                      </w:rPr>
                      <w:t>agosto</w:t>
                    </w:r>
                    <w:r w:rsidRPr="00D944D7">
                      <w:rPr>
                        <w:rFonts w:ascii="Arial" w:eastAsia="Arial" w:hAnsi="Arial" w:cs="Arial"/>
                        <w:color w:val="00B0F0"/>
                      </w:rPr>
                      <w:t>, 2022</w:t>
                    </w:r>
                  </w:p>
                  <w:p w14:paraId="39709148" w14:textId="77777777" w:rsidR="00501F0D" w:rsidRDefault="00501F0D" w:rsidP="00501F0D">
                    <w:pPr>
                      <w:spacing w:line="258" w:lineRule="auto"/>
                      <w:jc w:val="right"/>
                      <w:textDirection w:val="btLr"/>
                    </w:pPr>
                  </w:p>
                </w:txbxContent>
              </v:textbox>
            </v:rect>
          </w:pict>
        </mc:Fallback>
      </mc:AlternateContent>
    </w:r>
    <w:r w:rsidR="00C40F44">
      <w:rPr>
        <w:noProof/>
      </w:rPr>
      <w:drawing>
        <wp:anchor distT="0" distB="0" distL="0" distR="0" simplePos="0" relativeHeight="251659264" behindDoc="1" locked="0" layoutInCell="1" hidden="0" allowOverlap="1" wp14:anchorId="3F42E14D" wp14:editId="7C9FEA27">
          <wp:simplePos x="0" y="0"/>
          <wp:positionH relativeFrom="column">
            <wp:posOffset>-591185</wp:posOffset>
          </wp:positionH>
          <wp:positionV relativeFrom="paragraph">
            <wp:posOffset>-756285</wp:posOffset>
          </wp:positionV>
          <wp:extent cx="7776210" cy="10058400"/>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776210" cy="10058400"/>
                  </a:xfrm>
                  <a:prstGeom prst="rect">
                    <a:avLst/>
                  </a:prstGeom>
                  <a:ln/>
                </pic:spPr>
              </pic:pic>
            </a:graphicData>
          </a:graphic>
          <wp14:sizeRelV relativeFrom="margin">
            <wp14:pctHeight>0</wp14:pctHeight>
          </wp14:sizeRelV>
        </wp:anchor>
      </w:drawing>
    </w:r>
  </w:p>
  <w:p w14:paraId="56567ED2" w14:textId="743BD38E" w:rsidR="00501F0D" w:rsidRDefault="00501F0D">
    <w:pPr>
      <w:pStyle w:val="Encabezado"/>
    </w:pPr>
  </w:p>
  <w:p w14:paraId="37C49EF3" w14:textId="0BA5A3A2" w:rsidR="00501F0D" w:rsidRDefault="00501F0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37.5pt;height:37.5pt" o:bullet="t">
        <v:imagedata r:id="rId1" o:title="viñeta azul claro"/>
      </v:shape>
    </w:pict>
  </w:numPicBullet>
  <w:abstractNum w:abstractNumId="0" w15:restartNumberingAfterBreak="0">
    <w:nsid w:val="03185A6D"/>
    <w:multiLevelType w:val="hybridMultilevel"/>
    <w:tmpl w:val="73B0AEB8"/>
    <w:lvl w:ilvl="0" w:tplc="7C902724">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C35710"/>
    <w:multiLevelType w:val="hybridMultilevel"/>
    <w:tmpl w:val="7584E53C"/>
    <w:lvl w:ilvl="0" w:tplc="EB8CF848">
      <w:start w:val="1"/>
      <w:numFmt w:val="bullet"/>
      <w:lvlText w:val=""/>
      <w:lvlJc w:val="center"/>
      <w:pPr>
        <w:ind w:left="720" w:hanging="360"/>
      </w:pPr>
      <w:rPr>
        <w:rFonts w:ascii="Symbol" w:hAnsi="Symbol" w:hint="default"/>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622FEE"/>
    <w:multiLevelType w:val="hybridMultilevel"/>
    <w:tmpl w:val="EA6E086E"/>
    <w:lvl w:ilvl="0" w:tplc="7C902724">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974CE4"/>
    <w:multiLevelType w:val="hybridMultilevel"/>
    <w:tmpl w:val="1A56BCA6"/>
    <w:lvl w:ilvl="0" w:tplc="7C902724">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13B49FB"/>
    <w:multiLevelType w:val="hybridMultilevel"/>
    <w:tmpl w:val="CA54A09C"/>
    <w:lvl w:ilvl="0" w:tplc="7C902724">
      <w:start w:val="1"/>
      <w:numFmt w:val="bullet"/>
      <w:lvlText w:val=""/>
      <w:lvlPicBulletId w:val="0"/>
      <w:lvlJc w:val="left"/>
      <w:pPr>
        <w:ind w:left="720" w:hanging="360"/>
      </w:pPr>
      <w:rPr>
        <w:rFonts w:ascii="Symbol" w:hAnsi="Symbol"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16AA27FD"/>
    <w:multiLevelType w:val="hybridMultilevel"/>
    <w:tmpl w:val="8460D58E"/>
    <w:lvl w:ilvl="0" w:tplc="EB8CF848">
      <w:start w:val="1"/>
      <w:numFmt w:val="bullet"/>
      <w:lvlText w:val=""/>
      <w:lvlJc w:val="center"/>
      <w:pPr>
        <w:ind w:left="720" w:hanging="360"/>
      </w:pPr>
      <w:rPr>
        <w:rFonts w:ascii="Symbol" w:hAnsi="Symbol" w:hint="default"/>
        <w:sz w:val="16"/>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7166368"/>
    <w:multiLevelType w:val="hybridMultilevel"/>
    <w:tmpl w:val="FB86E25C"/>
    <w:lvl w:ilvl="0" w:tplc="7C902724">
      <w:start w:val="1"/>
      <w:numFmt w:val="bullet"/>
      <w:lvlText w:val=""/>
      <w:lvlPicBulletId w:val="0"/>
      <w:lvlJc w:val="left"/>
      <w:pPr>
        <w:ind w:left="720" w:hanging="360"/>
      </w:pPr>
      <w:rPr>
        <w:rFonts w:ascii="Symbol" w:hAnsi="Symbol"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15:restartNumberingAfterBreak="0">
    <w:nsid w:val="19516AD9"/>
    <w:multiLevelType w:val="hybridMultilevel"/>
    <w:tmpl w:val="9E7A1A96"/>
    <w:lvl w:ilvl="0" w:tplc="7C902724">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DEF23B3"/>
    <w:multiLevelType w:val="hybridMultilevel"/>
    <w:tmpl w:val="DD1CF492"/>
    <w:lvl w:ilvl="0" w:tplc="7C902724">
      <w:start w:val="1"/>
      <w:numFmt w:val="bullet"/>
      <w:lvlText w:val=""/>
      <w:lvlPicBulletId w:val="0"/>
      <w:lvlJc w:val="left"/>
      <w:pPr>
        <w:ind w:left="720" w:hanging="360"/>
      </w:pPr>
      <w:rPr>
        <w:rFonts w:ascii="Symbol" w:hAnsi="Symbol"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1FA12CF1"/>
    <w:multiLevelType w:val="hybridMultilevel"/>
    <w:tmpl w:val="32566276"/>
    <w:lvl w:ilvl="0" w:tplc="7C902724">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38724DC"/>
    <w:multiLevelType w:val="hybridMultilevel"/>
    <w:tmpl w:val="9B2ECE10"/>
    <w:lvl w:ilvl="0" w:tplc="7C902724">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47547E4"/>
    <w:multiLevelType w:val="hybridMultilevel"/>
    <w:tmpl w:val="8D1E37AC"/>
    <w:lvl w:ilvl="0" w:tplc="EB8CF848">
      <w:start w:val="1"/>
      <w:numFmt w:val="bullet"/>
      <w:lvlText w:val=""/>
      <w:lvlJc w:val="center"/>
      <w:pPr>
        <w:ind w:left="1146" w:hanging="360"/>
      </w:pPr>
      <w:rPr>
        <w:rFonts w:ascii="Symbol" w:hAnsi="Symbol" w:hint="default"/>
        <w:sz w:val="16"/>
      </w:rPr>
    </w:lvl>
    <w:lvl w:ilvl="1" w:tplc="240A0003">
      <w:start w:val="1"/>
      <w:numFmt w:val="bullet"/>
      <w:lvlText w:val="o"/>
      <w:lvlJc w:val="left"/>
      <w:pPr>
        <w:ind w:left="1866" w:hanging="360"/>
      </w:pPr>
      <w:rPr>
        <w:rFonts w:ascii="Courier New" w:hAnsi="Courier New" w:cs="Courier New" w:hint="default"/>
      </w:rPr>
    </w:lvl>
    <w:lvl w:ilvl="2" w:tplc="240A0005">
      <w:start w:val="1"/>
      <w:numFmt w:val="bullet"/>
      <w:lvlText w:val=""/>
      <w:lvlJc w:val="left"/>
      <w:pPr>
        <w:ind w:left="2586" w:hanging="360"/>
      </w:pPr>
      <w:rPr>
        <w:rFonts w:ascii="Wingdings" w:hAnsi="Wingdings" w:hint="default"/>
      </w:rPr>
    </w:lvl>
    <w:lvl w:ilvl="3" w:tplc="240A0001">
      <w:start w:val="1"/>
      <w:numFmt w:val="bullet"/>
      <w:lvlText w:val=""/>
      <w:lvlJc w:val="left"/>
      <w:pPr>
        <w:ind w:left="3306" w:hanging="360"/>
      </w:pPr>
      <w:rPr>
        <w:rFonts w:ascii="Symbol" w:hAnsi="Symbol" w:hint="default"/>
      </w:rPr>
    </w:lvl>
    <w:lvl w:ilvl="4" w:tplc="240A0003">
      <w:start w:val="1"/>
      <w:numFmt w:val="bullet"/>
      <w:lvlText w:val="o"/>
      <w:lvlJc w:val="left"/>
      <w:pPr>
        <w:ind w:left="4026" w:hanging="360"/>
      </w:pPr>
      <w:rPr>
        <w:rFonts w:ascii="Courier New" w:hAnsi="Courier New" w:cs="Courier New" w:hint="default"/>
      </w:rPr>
    </w:lvl>
    <w:lvl w:ilvl="5" w:tplc="240A0005">
      <w:start w:val="1"/>
      <w:numFmt w:val="bullet"/>
      <w:lvlText w:val=""/>
      <w:lvlJc w:val="left"/>
      <w:pPr>
        <w:ind w:left="4746" w:hanging="360"/>
      </w:pPr>
      <w:rPr>
        <w:rFonts w:ascii="Wingdings" w:hAnsi="Wingdings" w:hint="default"/>
      </w:rPr>
    </w:lvl>
    <w:lvl w:ilvl="6" w:tplc="240A0001">
      <w:start w:val="1"/>
      <w:numFmt w:val="bullet"/>
      <w:lvlText w:val=""/>
      <w:lvlJc w:val="left"/>
      <w:pPr>
        <w:ind w:left="5466" w:hanging="360"/>
      </w:pPr>
      <w:rPr>
        <w:rFonts w:ascii="Symbol" w:hAnsi="Symbol" w:hint="default"/>
      </w:rPr>
    </w:lvl>
    <w:lvl w:ilvl="7" w:tplc="240A0003">
      <w:start w:val="1"/>
      <w:numFmt w:val="bullet"/>
      <w:lvlText w:val="o"/>
      <w:lvlJc w:val="left"/>
      <w:pPr>
        <w:ind w:left="6186" w:hanging="360"/>
      </w:pPr>
      <w:rPr>
        <w:rFonts w:ascii="Courier New" w:hAnsi="Courier New" w:cs="Courier New" w:hint="default"/>
      </w:rPr>
    </w:lvl>
    <w:lvl w:ilvl="8" w:tplc="240A0005">
      <w:start w:val="1"/>
      <w:numFmt w:val="bullet"/>
      <w:lvlText w:val=""/>
      <w:lvlJc w:val="left"/>
      <w:pPr>
        <w:ind w:left="6906" w:hanging="360"/>
      </w:pPr>
      <w:rPr>
        <w:rFonts w:ascii="Wingdings" w:hAnsi="Wingdings" w:hint="default"/>
      </w:rPr>
    </w:lvl>
  </w:abstractNum>
  <w:abstractNum w:abstractNumId="12" w15:restartNumberingAfterBreak="0">
    <w:nsid w:val="26566CD8"/>
    <w:multiLevelType w:val="hybridMultilevel"/>
    <w:tmpl w:val="E25441DA"/>
    <w:lvl w:ilvl="0" w:tplc="7C902724">
      <w:start w:val="1"/>
      <w:numFmt w:val="bullet"/>
      <w:lvlText w:val=""/>
      <w:lvlPicBulletId w:val="0"/>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66236A9"/>
    <w:multiLevelType w:val="hybridMultilevel"/>
    <w:tmpl w:val="945288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89C1AD3"/>
    <w:multiLevelType w:val="hybridMultilevel"/>
    <w:tmpl w:val="01CAE032"/>
    <w:lvl w:ilvl="0" w:tplc="7C902724">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5C21FCD"/>
    <w:multiLevelType w:val="hybridMultilevel"/>
    <w:tmpl w:val="67627E64"/>
    <w:lvl w:ilvl="0" w:tplc="EB8CF848">
      <w:start w:val="1"/>
      <w:numFmt w:val="bullet"/>
      <w:lvlText w:val=""/>
      <w:lvlJc w:val="center"/>
      <w:pPr>
        <w:ind w:left="720" w:hanging="360"/>
      </w:pPr>
      <w:rPr>
        <w:rFonts w:ascii="Symbol" w:hAnsi="Symbol" w:hint="default"/>
        <w:sz w:val="16"/>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37B85722"/>
    <w:multiLevelType w:val="hybridMultilevel"/>
    <w:tmpl w:val="F9085C50"/>
    <w:lvl w:ilvl="0" w:tplc="EB8CF848">
      <w:start w:val="1"/>
      <w:numFmt w:val="bullet"/>
      <w:lvlText w:val=""/>
      <w:lvlJc w:val="center"/>
      <w:pPr>
        <w:ind w:left="720" w:hanging="360"/>
      </w:pPr>
      <w:rPr>
        <w:rFonts w:ascii="Symbol" w:hAnsi="Symbol" w:hint="default"/>
        <w:sz w:val="16"/>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3B7A6740"/>
    <w:multiLevelType w:val="hybridMultilevel"/>
    <w:tmpl w:val="8104FB1A"/>
    <w:lvl w:ilvl="0" w:tplc="98C2F040">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49962A2"/>
    <w:multiLevelType w:val="hybridMultilevel"/>
    <w:tmpl w:val="48868AEA"/>
    <w:lvl w:ilvl="0" w:tplc="EB8CF848">
      <w:start w:val="1"/>
      <w:numFmt w:val="bullet"/>
      <w:lvlText w:val=""/>
      <w:lvlJc w:val="center"/>
      <w:pPr>
        <w:ind w:left="720" w:hanging="360"/>
      </w:pPr>
      <w:rPr>
        <w:rFonts w:ascii="Symbol" w:hAnsi="Symbol" w:hint="default"/>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4B104E8"/>
    <w:multiLevelType w:val="hybridMultilevel"/>
    <w:tmpl w:val="0F36E74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5411A64"/>
    <w:multiLevelType w:val="hybridMultilevel"/>
    <w:tmpl w:val="42BED698"/>
    <w:lvl w:ilvl="0" w:tplc="EB8CF848">
      <w:start w:val="1"/>
      <w:numFmt w:val="bullet"/>
      <w:lvlText w:val=""/>
      <w:lvlJc w:val="center"/>
      <w:pPr>
        <w:ind w:left="720" w:hanging="360"/>
      </w:pPr>
      <w:rPr>
        <w:rFonts w:ascii="Symbol" w:hAnsi="Symbol" w:hint="default"/>
        <w:sz w:val="16"/>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46834851"/>
    <w:multiLevelType w:val="hybridMultilevel"/>
    <w:tmpl w:val="0686B3F0"/>
    <w:lvl w:ilvl="0" w:tplc="EB8CF848">
      <w:start w:val="1"/>
      <w:numFmt w:val="bullet"/>
      <w:lvlText w:val=""/>
      <w:lvlJc w:val="center"/>
      <w:pPr>
        <w:ind w:left="720" w:hanging="360"/>
      </w:pPr>
      <w:rPr>
        <w:rFonts w:ascii="Symbol" w:hAnsi="Symbol" w:hint="default"/>
        <w:sz w:val="16"/>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487E5F3F"/>
    <w:multiLevelType w:val="hybridMultilevel"/>
    <w:tmpl w:val="89028868"/>
    <w:lvl w:ilvl="0" w:tplc="EB8CF848">
      <w:start w:val="1"/>
      <w:numFmt w:val="bullet"/>
      <w:lvlText w:val=""/>
      <w:lvlJc w:val="center"/>
      <w:pPr>
        <w:ind w:left="720" w:hanging="360"/>
      </w:pPr>
      <w:rPr>
        <w:rFonts w:ascii="Symbol" w:hAnsi="Symbol" w:hint="default"/>
        <w:sz w:val="16"/>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4B007403"/>
    <w:multiLevelType w:val="hybridMultilevel"/>
    <w:tmpl w:val="81E0D2E2"/>
    <w:lvl w:ilvl="0" w:tplc="7C902724">
      <w:start w:val="1"/>
      <w:numFmt w:val="bullet"/>
      <w:lvlText w:val=""/>
      <w:lvlPicBulletId w:val="0"/>
      <w:lvlJc w:val="left"/>
      <w:pPr>
        <w:ind w:left="732" w:hanging="360"/>
      </w:pPr>
      <w:rPr>
        <w:rFonts w:ascii="Symbol" w:hAnsi="Symbol" w:hint="default"/>
        <w:color w:val="auto"/>
      </w:rPr>
    </w:lvl>
    <w:lvl w:ilvl="1" w:tplc="240A0003">
      <w:start w:val="1"/>
      <w:numFmt w:val="bullet"/>
      <w:lvlText w:val="o"/>
      <w:lvlJc w:val="left"/>
      <w:pPr>
        <w:ind w:left="1452" w:hanging="360"/>
      </w:pPr>
      <w:rPr>
        <w:rFonts w:ascii="Courier New" w:hAnsi="Courier New" w:cs="Courier New" w:hint="default"/>
      </w:rPr>
    </w:lvl>
    <w:lvl w:ilvl="2" w:tplc="240A0005" w:tentative="1">
      <w:start w:val="1"/>
      <w:numFmt w:val="bullet"/>
      <w:lvlText w:val=""/>
      <w:lvlJc w:val="left"/>
      <w:pPr>
        <w:ind w:left="2172" w:hanging="360"/>
      </w:pPr>
      <w:rPr>
        <w:rFonts w:ascii="Wingdings" w:hAnsi="Wingdings" w:hint="default"/>
      </w:rPr>
    </w:lvl>
    <w:lvl w:ilvl="3" w:tplc="240A0001" w:tentative="1">
      <w:start w:val="1"/>
      <w:numFmt w:val="bullet"/>
      <w:lvlText w:val=""/>
      <w:lvlJc w:val="left"/>
      <w:pPr>
        <w:ind w:left="2892" w:hanging="360"/>
      </w:pPr>
      <w:rPr>
        <w:rFonts w:ascii="Symbol" w:hAnsi="Symbol" w:hint="default"/>
      </w:rPr>
    </w:lvl>
    <w:lvl w:ilvl="4" w:tplc="240A0003" w:tentative="1">
      <w:start w:val="1"/>
      <w:numFmt w:val="bullet"/>
      <w:lvlText w:val="o"/>
      <w:lvlJc w:val="left"/>
      <w:pPr>
        <w:ind w:left="3612" w:hanging="360"/>
      </w:pPr>
      <w:rPr>
        <w:rFonts w:ascii="Courier New" w:hAnsi="Courier New" w:cs="Courier New" w:hint="default"/>
      </w:rPr>
    </w:lvl>
    <w:lvl w:ilvl="5" w:tplc="240A0005" w:tentative="1">
      <w:start w:val="1"/>
      <w:numFmt w:val="bullet"/>
      <w:lvlText w:val=""/>
      <w:lvlJc w:val="left"/>
      <w:pPr>
        <w:ind w:left="4332" w:hanging="360"/>
      </w:pPr>
      <w:rPr>
        <w:rFonts w:ascii="Wingdings" w:hAnsi="Wingdings" w:hint="default"/>
      </w:rPr>
    </w:lvl>
    <w:lvl w:ilvl="6" w:tplc="240A0001" w:tentative="1">
      <w:start w:val="1"/>
      <w:numFmt w:val="bullet"/>
      <w:lvlText w:val=""/>
      <w:lvlJc w:val="left"/>
      <w:pPr>
        <w:ind w:left="5052" w:hanging="360"/>
      </w:pPr>
      <w:rPr>
        <w:rFonts w:ascii="Symbol" w:hAnsi="Symbol" w:hint="default"/>
      </w:rPr>
    </w:lvl>
    <w:lvl w:ilvl="7" w:tplc="240A0003" w:tentative="1">
      <w:start w:val="1"/>
      <w:numFmt w:val="bullet"/>
      <w:lvlText w:val="o"/>
      <w:lvlJc w:val="left"/>
      <w:pPr>
        <w:ind w:left="5772" w:hanging="360"/>
      </w:pPr>
      <w:rPr>
        <w:rFonts w:ascii="Courier New" w:hAnsi="Courier New" w:cs="Courier New" w:hint="default"/>
      </w:rPr>
    </w:lvl>
    <w:lvl w:ilvl="8" w:tplc="240A0005" w:tentative="1">
      <w:start w:val="1"/>
      <w:numFmt w:val="bullet"/>
      <w:lvlText w:val=""/>
      <w:lvlJc w:val="left"/>
      <w:pPr>
        <w:ind w:left="6492" w:hanging="360"/>
      </w:pPr>
      <w:rPr>
        <w:rFonts w:ascii="Wingdings" w:hAnsi="Wingdings" w:hint="default"/>
      </w:rPr>
    </w:lvl>
  </w:abstractNum>
  <w:abstractNum w:abstractNumId="24" w15:restartNumberingAfterBreak="0">
    <w:nsid w:val="4C896B0F"/>
    <w:multiLevelType w:val="hybridMultilevel"/>
    <w:tmpl w:val="65E68A0A"/>
    <w:lvl w:ilvl="0" w:tplc="7C902724">
      <w:start w:val="1"/>
      <w:numFmt w:val="bullet"/>
      <w:lvlText w:val=""/>
      <w:lvlPicBulletId w:val="0"/>
      <w:lvlJc w:val="left"/>
      <w:pPr>
        <w:ind w:left="720" w:hanging="360"/>
      </w:pPr>
      <w:rPr>
        <w:rFonts w:ascii="Symbol" w:hAnsi="Symbol"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4CA76943"/>
    <w:multiLevelType w:val="hybridMultilevel"/>
    <w:tmpl w:val="D7C6619A"/>
    <w:lvl w:ilvl="0" w:tplc="EB8CF848">
      <w:start w:val="1"/>
      <w:numFmt w:val="bullet"/>
      <w:lvlText w:val=""/>
      <w:lvlJc w:val="center"/>
      <w:pPr>
        <w:ind w:left="1140" w:hanging="360"/>
      </w:pPr>
      <w:rPr>
        <w:rFonts w:ascii="Symbol" w:hAnsi="Symbol" w:hint="default"/>
        <w:sz w:val="16"/>
      </w:rPr>
    </w:lvl>
    <w:lvl w:ilvl="1" w:tplc="240A0003" w:tentative="1">
      <w:start w:val="1"/>
      <w:numFmt w:val="bullet"/>
      <w:lvlText w:val="o"/>
      <w:lvlJc w:val="left"/>
      <w:pPr>
        <w:ind w:left="1860" w:hanging="360"/>
      </w:pPr>
      <w:rPr>
        <w:rFonts w:ascii="Courier New" w:hAnsi="Courier New" w:cs="Courier New" w:hint="default"/>
      </w:rPr>
    </w:lvl>
    <w:lvl w:ilvl="2" w:tplc="240A0005" w:tentative="1">
      <w:start w:val="1"/>
      <w:numFmt w:val="bullet"/>
      <w:lvlText w:val=""/>
      <w:lvlJc w:val="left"/>
      <w:pPr>
        <w:ind w:left="2580" w:hanging="360"/>
      </w:pPr>
      <w:rPr>
        <w:rFonts w:ascii="Wingdings" w:hAnsi="Wingdings" w:hint="default"/>
      </w:rPr>
    </w:lvl>
    <w:lvl w:ilvl="3" w:tplc="240A0001" w:tentative="1">
      <w:start w:val="1"/>
      <w:numFmt w:val="bullet"/>
      <w:lvlText w:val=""/>
      <w:lvlJc w:val="left"/>
      <w:pPr>
        <w:ind w:left="3300" w:hanging="360"/>
      </w:pPr>
      <w:rPr>
        <w:rFonts w:ascii="Symbol" w:hAnsi="Symbol" w:hint="default"/>
      </w:rPr>
    </w:lvl>
    <w:lvl w:ilvl="4" w:tplc="240A0003" w:tentative="1">
      <w:start w:val="1"/>
      <w:numFmt w:val="bullet"/>
      <w:lvlText w:val="o"/>
      <w:lvlJc w:val="left"/>
      <w:pPr>
        <w:ind w:left="4020" w:hanging="360"/>
      </w:pPr>
      <w:rPr>
        <w:rFonts w:ascii="Courier New" w:hAnsi="Courier New" w:cs="Courier New" w:hint="default"/>
      </w:rPr>
    </w:lvl>
    <w:lvl w:ilvl="5" w:tplc="240A0005" w:tentative="1">
      <w:start w:val="1"/>
      <w:numFmt w:val="bullet"/>
      <w:lvlText w:val=""/>
      <w:lvlJc w:val="left"/>
      <w:pPr>
        <w:ind w:left="4740" w:hanging="360"/>
      </w:pPr>
      <w:rPr>
        <w:rFonts w:ascii="Wingdings" w:hAnsi="Wingdings" w:hint="default"/>
      </w:rPr>
    </w:lvl>
    <w:lvl w:ilvl="6" w:tplc="240A0001" w:tentative="1">
      <w:start w:val="1"/>
      <w:numFmt w:val="bullet"/>
      <w:lvlText w:val=""/>
      <w:lvlJc w:val="left"/>
      <w:pPr>
        <w:ind w:left="5460" w:hanging="360"/>
      </w:pPr>
      <w:rPr>
        <w:rFonts w:ascii="Symbol" w:hAnsi="Symbol" w:hint="default"/>
      </w:rPr>
    </w:lvl>
    <w:lvl w:ilvl="7" w:tplc="240A0003" w:tentative="1">
      <w:start w:val="1"/>
      <w:numFmt w:val="bullet"/>
      <w:lvlText w:val="o"/>
      <w:lvlJc w:val="left"/>
      <w:pPr>
        <w:ind w:left="6180" w:hanging="360"/>
      </w:pPr>
      <w:rPr>
        <w:rFonts w:ascii="Courier New" w:hAnsi="Courier New" w:cs="Courier New" w:hint="default"/>
      </w:rPr>
    </w:lvl>
    <w:lvl w:ilvl="8" w:tplc="240A0005" w:tentative="1">
      <w:start w:val="1"/>
      <w:numFmt w:val="bullet"/>
      <w:lvlText w:val=""/>
      <w:lvlJc w:val="left"/>
      <w:pPr>
        <w:ind w:left="6900" w:hanging="360"/>
      </w:pPr>
      <w:rPr>
        <w:rFonts w:ascii="Wingdings" w:hAnsi="Wingdings" w:hint="default"/>
      </w:rPr>
    </w:lvl>
  </w:abstractNum>
  <w:abstractNum w:abstractNumId="26" w15:restartNumberingAfterBreak="0">
    <w:nsid w:val="510F6A77"/>
    <w:multiLevelType w:val="hybridMultilevel"/>
    <w:tmpl w:val="B514708E"/>
    <w:lvl w:ilvl="0" w:tplc="7C902724">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7B21BBA"/>
    <w:multiLevelType w:val="hybridMultilevel"/>
    <w:tmpl w:val="C11E14C2"/>
    <w:lvl w:ilvl="0" w:tplc="7C902724">
      <w:start w:val="1"/>
      <w:numFmt w:val="bullet"/>
      <w:lvlText w:val=""/>
      <w:lvlPicBulletId w:val="0"/>
      <w:lvlJc w:val="left"/>
      <w:pPr>
        <w:ind w:left="720" w:hanging="360"/>
      </w:pPr>
      <w:rPr>
        <w:rFonts w:ascii="Symbol" w:hAnsi="Symbol"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68F72C4F"/>
    <w:multiLevelType w:val="hybridMultilevel"/>
    <w:tmpl w:val="1954F87E"/>
    <w:lvl w:ilvl="0" w:tplc="7C902724">
      <w:start w:val="1"/>
      <w:numFmt w:val="bullet"/>
      <w:lvlText w:val=""/>
      <w:lvlPicBulletId w:val="0"/>
      <w:lvlJc w:val="left"/>
      <w:pPr>
        <w:ind w:left="720" w:hanging="360"/>
      </w:pPr>
      <w:rPr>
        <w:rFonts w:ascii="Symbol" w:hAnsi="Symbol"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6E922B07"/>
    <w:multiLevelType w:val="hybridMultilevel"/>
    <w:tmpl w:val="133A0B12"/>
    <w:lvl w:ilvl="0" w:tplc="7C902724">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F4F0091"/>
    <w:multiLevelType w:val="hybridMultilevel"/>
    <w:tmpl w:val="7A76825E"/>
    <w:lvl w:ilvl="0" w:tplc="7C902724">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06058C0"/>
    <w:multiLevelType w:val="hybridMultilevel"/>
    <w:tmpl w:val="2CE24694"/>
    <w:lvl w:ilvl="0" w:tplc="7C902724">
      <w:start w:val="1"/>
      <w:numFmt w:val="bullet"/>
      <w:lvlText w:val=""/>
      <w:lvlPicBulletId w:val="0"/>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75045FA7"/>
    <w:multiLevelType w:val="hybridMultilevel"/>
    <w:tmpl w:val="E0B889A2"/>
    <w:lvl w:ilvl="0" w:tplc="7C902724">
      <w:start w:val="1"/>
      <w:numFmt w:val="bullet"/>
      <w:lvlText w:val=""/>
      <w:lvlPicBulletId w:val="0"/>
      <w:lvlJc w:val="left"/>
      <w:pPr>
        <w:ind w:left="720" w:hanging="360"/>
      </w:pPr>
      <w:rPr>
        <w:rFonts w:ascii="Symbol" w:hAnsi="Symbol"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75DA07D4"/>
    <w:multiLevelType w:val="hybridMultilevel"/>
    <w:tmpl w:val="BA76CA96"/>
    <w:lvl w:ilvl="0" w:tplc="7C902724">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FA41A55"/>
    <w:multiLevelType w:val="hybridMultilevel"/>
    <w:tmpl w:val="BC000112"/>
    <w:lvl w:ilvl="0" w:tplc="EB8CF848">
      <w:start w:val="1"/>
      <w:numFmt w:val="bullet"/>
      <w:lvlText w:val=""/>
      <w:lvlJc w:val="center"/>
      <w:pPr>
        <w:ind w:left="720" w:hanging="360"/>
      </w:pPr>
      <w:rPr>
        <w:rFonts w:ascii="Symbol" w:hAnsi="Symbol" w:hint="default"/>
        <w:sz w:val="16"/>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16cid:durableId="1252206205">
    <w:abstractNumId w:val="27"/>
  </w:num>
  <w:num w:numId="2" w16cid:durableId="1268391631">
    <w:abstractNumId w:val="11"/>
  </w:num>
  <w:num w:numId="3" w16cid:durableId="412556763">
    <w:abstractNumId w:val="32"/>
  </w:num>
  <w:num w:numId="4" w16cid:durableId="1734232393">
    <w:abstractNumId w:val="22"/>
  </w:num>
  <w:num w:numId="5" w16cid:durableId="2022849563">
    <w:abstractNumId w:val="20"/>
  </w:num>
  <w:num w:numId="6" w16cid:durableId="1563441392">
    <w:abstractNumId w:val="8"/>
  </w:num>
  <w:num w:numId="7" w16cid:durableId="1394305632">
    <w:abstractNumId w:val="34"/>
  </w:num>
  <w:num w:numId="8" w16cid:durableId="1841434039">
    <w:abstractNumId w:val="6"/>
  </w:num>
  <w:num w:numId="9" w16cid:durableId="37096985">
    <w:abstractNumId w:val="15"/>
  </w:num>
  <w:num w:numId="10" w16cid:durableId="1769079717">
    <w:abstractNumId w:val="4"/>
  </w:num>
  <w:num w:numId="11" w16cid:durableId="654257392">
    <w:abstractNumId w:val="16"/>
  </w:num>
  <w:num w:numId="12" w16cid:durableId="62413672">
    <w:abstractNumId w:val="21"/>
  </w:num>
  <w:num w:numId="13" w16cid:durableId="123694233">
    <w:abstractNumId w:val="24"/>
  </w:num>
  <w:num w:numId="14" w16cid:durableId="196743069">
    <w:abstractNumId w:val="5"/>
  </w:num>
  <w:num w:numId="15" w16cid:durableId="395589817">
    <w:abstractNumId w:val="28"/>
  </w:num>
  <w:num w:numId="16" w16cid:durableId="740828623">
    <w:abstractNumId w:val="4"/>
  </w:num>
  <w:num w:numId="17" w16cid:durableId="862596997">
    <w:abstractNumId w:val="24"/>
  </w:num>
  <w:num w:numId="18" w16cid:durableId="956183525">
    <w:abstractNumId w:val="28"/>
  </w:num>
  <w:num w:numId="19" w16cid:durableId="1901404416">
    <w:abstractNumId w:val="14"/>
  </w:num>
  <w:num w:numId="20" w16cid:durableId="878473984">
    <w:abstractNumId w:val="30"/>
  </w:num>
  <w:num w:numId="21" w16cid:durableId="405808811">
    <w:abstractNumId w:val="26"/>
  </w:num>
  <w:num w:numId="22" w16cid:durableId="962273924">
    <w:abstractNumId w:val="0"/>
  </w:num>
  <w:num w:numId="23" w16cid:durableId="495000023">
    <w:abstractNumId w:val="33"/>
  </w:num>
  <w:num w:numId="24" w16cid:durableId="2057923390">
    <w:abstractNumId w:val="23"/>
  </w:num>
  <w:num w:numId="25" w16cid:durableId="1808472409">
    <w:abstractNumId w:val="31"/>
  </w:num>
  <w:num w:numId="26" w16cid:durableId="1102800408">
    <w:abstractNumId w:val="10"/>
  </w:num>
  <w:num w:numId="27" w16cid:durableId="1828352090">
    <w:abstractNumId w:val="3"/>
  </w:num>
  <w:num w:numId="28" w16cid:durableId="1977373779">
    <w:abstractNumId w:val="2"/>
  </w:num>
  <w:num w:numId="29" w16cid:durableId="1119447798">
    <w:abstractNumId w:val="29"/>
  </w:num>
  <w:num w:numId="30" w16cid:durableId="658771461">
    <w:abstractNumId w:val="19"/>
  </w:num>
  <w:num w:numId="31" w16cid:durableId="906914840">
    <w:abstractNumId w:val="9"/>
  </w:num>
  <w:num w:numId="32" w16cid:durableId="291594026">
    <w:abstractNumId w:val="25"/>
  </w:num>
  <w:num w:numId="33" w16cid:durableId="681398673">
    <w:abstractNumId w:val="7"/>
  </w:num>
  <w:num w:numId="34" w16cid:durableId="1751074622">
    <w:abstractNumId w:val="18"/>
  </w:num>
  <w:num w:numId="35" w16cid:durableId="1320575290">
    <w:abstractNumId w:val="1"/>
  </w:num>
  <w:num w:numId="36" w16cid:durableId="690379993">
    <w:abstractNumId w:val="12"/>
  </w:num>
  <w:num w:numId="37" w16cid:durableId="896551758">
    <w:abstractNumId w:val="17"/>
  </w:num>
  <w:num w:numId="38" w16cid:durableId="3870769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F0D"/>
    <w:rsid w:val="00115E16"/>
    <w:rsid w:val="001E7835"/>
    <w:rsid w:val="00227AB2"/>
    <w:rsid w:val="004B39FA"/>
    <w:rsid w:val="00501F0D"/>
    <w:rsid w:val="007A1285"/>
    <w:rsid w:val="007A5AA9"/>
    <w:rsid w:val="008F0C8A"/>
    <w:rsid w:val="008F2BD7"/>
    <w:rsid w:val="00963FFF"/>
    <w:rsid w:val="00987EA5"/>
    <w:rsid w:val="00A77778"/>
    <w:rsid w:val="00C40F44"/>
    <w:rsid w:val="00D712C3"/>
    <w:rsid w:val="00D91AF3"/>
    <w:rsid w:val="00E34B30"/>
    <w:rsid w:val="00EA4D30"/>
    <w:rsid w:val="00F509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63763"/>
  <w15:chartTrackingRefBased/>
  <w15:docId w15:val="{F1400DCA-56AC-4B87-AF52-44246AE41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F0D"/>
    <w:pPr>
      <w:spacing w:after="0" w:line="247" w:lineRule="auto"/>
      <w:ind w:left="10" w:hanging="10"/>
      <w:jc w:val="both"/>
    </w:pPr>
    <w:rPr>
      <w:rFonts w:ascii="Times New Roman" w:eastAsia="Times New Roman" w:hAnsi="Times New Roman" w:cs="Times New Roman"/>
      <w:color w:val="000000"/>
      <w:sz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F0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01F0D"/>
  </w:style>
  <w:style w:type="paragraph" w:styleId="Piedepgina">
    <w:name w:val="footer"/>
    <w:basedOn w:val="Normal"/>
    <w:link w:val="PiedepginaCar"/>
    <w:uiPriority w:val="99"/>
    <w:unhideWhenUsed/>
    <w:rsid w:val="00501F0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01F0D"/>
  </w:style>
  <w:style w:type="paragraph" w:styleId="Prrafodelista">
    <w:name w:val="List Paragraph"/>
    <w:basedOn w:val="Normal"/>
    <w:qFormat/>
    <w:rsid w:val="00501F0D"/>
    <w:pPr>
      <w:ind w:left="720"/>
      <w:contextualSpacing/>
    </w:pPr>
  </w:style>
  <w:style w:type="paragraph" w:styleId="Sinespaciado">
    <w:name w:val="No Spacing"/>
    <w:uiPriority w:val="1"/>
    <w:qFormat/>
    <w:rsid w:val="008F0C8A"/>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8F0C8A"/>
    <w:rPr>
      <w:color w:val="0563C1" w:themeColor="hyperlink"/>
      <w:u w:val="single"/>
    </w:rPr>
  </w:style>
  <w:style w:type="character" w:styleId="Mencinsinresolver">
    <w:name w:val="Unresolved Mention"/>
    <w:basedOn w:val="Fuentedeprrafopredeter"/>
    <w:uiPriority w:val="99"/>
    <w:semiHidden/>
    <w:unhideWhenUsed/>
    <w:rsid w:val="007A1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64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tcp.gov.co/que-es-el-ctcp/sesiones/planes-de-trabajo/2018-1-1-1-1/plan-de-trabajo-ctcp-segundo-semestre-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316</Words>
  <Characters>1739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guzman suarez</dc:creator>
  <cp:keywords/>
  <dc:description/>
  <cp:lastModifiedBy>kreston rm sa auditores</cp:lastModifiedBy>
  <cp:revision>3</cp:revision>
  <dcterms:created xsi:type="dcterms:W3CDTF">2022-08-04T17:49:00Z</dcterms:created>
  <dcterms:modified xsi:type="dcterms:W3CDTF">2022-08-04T17:51:00Z</dcterms:modified>
</cp:coreProperties>
</file>